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5897C" w14:textId="6E51E283" w:rsidR="005C0D61" w:rsidRDefault="00000000">
      <w:pPr>
        <w:tabs>
          <w:tab w:val="left" w:pos="1985"/>
        </w:tabs>
        <w:spacing w:after="0"/>
        <w:ind w:left="1700" w:hangingChars="850" w:hanging="1700"/>
        <w:jc w:val="both"/>
        <w:rPr>
          <w:b/>
          <w:lang w:val="en-US" w:eastAsia="zh-CN"/>
        </w:rPr>
      </w:pPr>
      <w:r>
        <w:rPr>
          <w:b/>
        </w:rPr>
        <w:t>3GPP TSG RAN WG1 #1</w:t>
      </w:r>
      <w:r>
        <w:rPr>
          <w:rFonts w:hint="eastAsia"/>
          <w:b/>
          <w:lang w:val="en-US" w:eastAsia="zh-CN"/>
        </w:rPr>
        <w:t>1</w:t>
      </w:r>
      <w:r w:rsidR="0068106D">
        <w:rPr>
          <w:b/>
          <w:lang w:val="en-US" w:eastAsia="zh-CN"/>
        </w:rPr>
        <w:t>4</w:t>
      </w:r>
      <w:r w:rsidR="00AE5BD1">
        <w:rPr>
          <w:b/>
          <w:lang w:val="en-US" w:eastAsia="zh-CN"/>
        </w:rPr>
        <w:t>bis</w:t>
      </w:r>
      <w:r>
        <w:rPr>
          <w:b/>
        </w:rPr>
        <w:tab/>
        <w:t xml:space="preserve">                                   </w:t>
      </w:r>
      <w:r>
        <w:rPr>
          <w:rFonts w:hint="eastAsia"/>
          <w:b/>
          <w:lang w:val="en-US" w:eastAsia="zh-CN"/>
        </w:rPr>
        <w:tab/>
      </w:r>
      <w:r>
        <w:rPr>
          <w:rFonts w:hint="eastAsia"/>
          <w:b/>
          <w:lang w:val="en-US" w:eastAsia="zh-CN"/>
        </w:rPr>
        <w:tab/>
      </w:r>
      <w:r>
        <w:rPr>
          <w:b/>
        </w:rPr>
        <w:t>R1-2</w:t>
      </w:r>
      <w:r>
        <w:rPr>
          <w:rFonts w:hint="eastAsia"/>
          <w:b/>
          <w:lang w:val="en-US" w:eastAsia="zh-CN"/>
        </w:rPr>
        <w:t>30</w:t>
      </w:r>
      <w:r w:rsidR="00583F48">
        <w:rPr>
          <w:b/>
          <w:lang w:val="en-US" w:eastAsia="zh-CN"/>
        </w:rPr>
        <w:t>9656</w:t>
      </w:r>
    </w:p>
    <w:p w14:paraId="33DF2140" w14:textId="63DC25C9" w:rsidR="0068106D" w:rsidRPr="00AE5BD1" w:rsidRDefault="00AE5BD1" w:rsidP="0068106D">
      <w:pPr>
        <w:tabs>
          <w:tab w:val="left" w:pos="1985"/>
        </w:tabs>
        <w:spacing w:after="0"/>
        <w:ind w:left="1700" w:hangingChars="850" w:hanging="1700"/>
        <w:jc w:val="both"/>
        <w:rPr>
          <w:b/>
          <w:lang w:val="en-US" w:eastAsia="zh-CN"/>
        </w:rPr>
      </w:pPr>
      <w:r w:rsidRPr="00AE5BD1">
        <w:rPr>
          <w:b/>
          <w:lang w:val="en-US" w:eastAsia="zh-CN"/>
        </w:rPr>
        <w:t>Xiamen, China, October 9th – October 13th, 2023</w:t>
      </w:r>
    </w:p>
    <w:p w14:paraId="79E04353" w14:textId="563E940D" w:rsidR="005C0D61" w:rsidRDefault="00000000">
      <w:pPr>
        <w:tabs>
          <w:tab w:val="left" w:pos="1985"/>
        </w:tabs>
        <w:spacing w:after="0"/>
        <w:ind w:left="1700" w:hangingChars="850" w:hanging="1700"/>
        <w:jc w:val="both"/>
        <w:rPr>
          <w:b/>
          <w:lang w:val="en-US" w:eastAsia="zh-CN"/>
        </w:rPr>
      </w:pPr>
      <w:r>
        <w:rPr>
          <w:b/>
        </w:rPr>
        <w:t>Agenda item:</w:t>
      </w:r>
      <w:r>
        <w:rPr>
          <w:b/>
        </w:rPr>
        <w:tab/>
      </w:r>
      <w:r w:rsidR="00244C76">
        <w:rPr>
          <w:b/>
          <w:lang w:val="en-US" w:eastAsia="zh-CN"/>
        </w:rPr>
        <w:t>5</w:t>
      </w:r>
    </w:p>
    <w:p w14:paraId="2B83C63B" w14:textId="77777777" w:rsidR="005C0D61" w:rsidRDefault="00000000">
      <w:pPr>
        <w:tabs>
          <w:tab w:val="left" w:pos="1985"/>
        </w:tabs>
        <w:spacing w:after="0"/>
        <w:ind w:left="1700" w:hangingChars="850" w:hanging="1700"/>
        <w:jc w:val="both"/>
        <w:rPr>
          <w:b/>
          <w:lang w:eastAsia="ko-KR"/>
        </w:rPr>
      </w:pPr>
      <w:r>
        <w:rPr>
          <w:b/>
        </w:rPr>
        <w:t xml:space="preserve">Source: </w:t>
      </w:r>
      <w:r>
        <w:rPr>
          <w:b/>
        </w:rPr>
        <w:tab/>
        <w:t>CMCC</w:t>
      </w:r>
    </w:p>
    <w:p w14:paraId="7958A1AB" w14:textId="6AC1C92E" w:rsidR="005C0D61" w:rsidRDefault="00000000">
      <w:pPr>
        <w:tabs>
          <w:tab w:val="left" w:pos="1985"/>
        </w:tabs>
        <w:spacing w:after="0"/>
        <w:ind w:left="1700" w:hangingChars="850" w:hanging="1700"/>
        <w:jc w:val="both"/>
        <w:rPr>
          <w:b/>
        </w:rPr>
      </w:pPr>
      <w:r>
        <w:rPr>
          <w:b/>
        </w:rPr>
        <w:t xml:space="preserve">Title: </w:t>
      </w:r>
      <w:r>
        <w:rPr>
          <w:b/>
        </w:rPr>
        <w:tab/>
      </w:r>
      <w:r w:rsidR="00AE5BD1" w:rsidRPr="00AE5BD1">
        <w:rPr>
          <w:b/>
        </w:rPr>
        <w:t>Discussion on RAN4 LS on enhancements to realize increasing UE power high limit for CA and DC</w:t>
      </w:r>
    </w:p>
    <w:p w14:paraId="583F0DF6" w14:textId="77777777" w:rsidR="005C0D61" w:rsidRDefault="00000000">
      <w:pPr>
        <w:pBdr>
          <w:bottom w:val="single" w:sz="6" w:space="1" w:color="auto"/>
        </w:pBdr>
        <w:tabs>
          <w:tab w:val="left" w:pos="1985"/>
        </w:tabs>
        <w:spacing w:after="0"/>
        <w:ind w:left="1700" w:hangingChars="850" w:hanging="1700"/>
        <w:jc w:val="both"/>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607857D" w14:textId="77777777" w:rsidR="005C0D61"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Introduction</w:t>
      </w:r>
    </w:p>
    <w:p w14:paraId="4B39EC19" w14:textId="3215F5FA" w:rsidR="00FF6AD0" w:rsidRDefault="00FF6AD0">
      <w:pPr>
        <w:adjustRightInd w:val="0"/>
        <w:snapToGrid w:val="0"/>
        <w:spacing w:after="0"/>
        <w:jc w:val="both"/>
        <w:rPr>
          <w:lang w:val="en-US" w:eastAsia="zh-CN"/>
        </w:rPr>
      </w:pPr>
      <w:r>
        <w:rPr>
          <w:lang w:val="en-US" w:eastAsia="zh-CN"/>
        </w:rPr>
        <w:t>RAN4 sent an LS to RAN1 regarding the enhancement</w:t>
      </w:r>
      <w:r w:rsidRPr="00FF6AD0">
        <w:rPr>
          <w:lang w:val="en-US" w:eastAsia="zh-CN"/>
        </w:rPr>
        <w:t>s to realize increasing UE power high limit for CA and DC</w:t>
      </w:r>
      <w:r>
        <w:rPr>
          <w:lang w:val="en-US" w:eastAsia="zh-CN"/>
        </w:rPr>
        <w:t xml:space="preserve">. In this LS, RAN4 provided </w:t>
      </w:r>
      <w:r w:rsidRPr="00FF6AD0">
        <w:rPr>
          <w:lang w:val="en-US" w:eastAsia="zh-CN"/>
        </w:rPr>
        <w:t>recommendation and guidance about enhanced information exchange between the UE and gNB to improve scheduling and network performance.</w:t>
      </w:r>
      <w:r>
        <w:rPr>
          <w:lang w:val="en-US" w:eastAsia="zh-CN"/>
        </w:rPr>
        <w:t xml:space="preserve"> RAN4 also ask RAN1 to further check whether there is any RAN1 spec impact or not.</w:t>
      </w:r>
    </w:p>
    <w:p w14:paraId="3108D14C" w14:textId="77777777" w:rsidR="000A3942" w:rsidRDefault="000A3942">
      <w:pPr>
        <w:adjustRightInd w:val="0"/>
        <w:snapToGrid w:val="0"/>
        <w:spacing w:after="0"/>
        <w:jc w:val="both"/>
        <w:rPr>
          <w:lang w:val="en-US" w:eastAsia="zh-CN"/>
        </w:rPr>
      </w:pPr>
    </w:p>
    <w:tbl>
      <w:tblPr>
        <w:tblStyle w:val="af2"/>
        <w:tblW w:w="0" w:type="auto"/>
        <w:tblLook w:val="04A0" w:firstRow="1" w:lastRow="0" w:firstColumn="1" w:lastColumn="0" w:noHBand="0" w:noVBand="1"/>
      </w:tblPr>
      <w:tblGrid>
        <w:gridCol w:w="8296"/>
      </w:tblGrid>
      <w:tr w:rsidR="00FF6AD0" w14:paraId="55F023E1" w14:textId="77777777" w:rsidTr="00FF6AD0">
        <w:tc>
          <w:tcPr>
            <w:tcW w:w="8296" w:type="dxa"/>
          </w:tcPr>
          <w:p w14:paraId="162F6DE9" w14:textId="77777777" w:rsidR="00FF6AD0" w:rsidRPr="00FF6AD0" w:rsidRDefault="00FF6AD0" w:rsidP="00FF6AD0">
            <w:pPr>
              <w:spacing w:after="120"/>
              <w:ind w:left="1985" w:hanging="1985"/>
              <w:rPr>
                <w:rFonts w:ascii="Arial" w:eastAsia="MS Mincho" w:hAnsi="Arial" w:cs="Arial"/>
                <w:b/>
              </w:rPr>
            </w:pPr>
            <w:r w:rsidRPr="00FF6AD0">
              <w:rPr>
                <w:rFonts w:ascii="Arial" w:eastAsia="MS Mincho" w:hAnsi="Arial" w:cs="Arial"/>
                <w:b/>
              </w:rPr>
              <w:t>To</w:t>
            </w:r>
            <w:r w:rsidRPr="00FF6AD0">
              <w:rPr>
                <w:rFonts w:ascii="Arial" w:eastAsia="MS Mincho" w:hAnsi="Arial" w:cs="Arial"/>
                <w:b/>
                <w:color w:val="000000"/>
              </w:rPr>
              <w:t xml:space="preserve"> RAN1 </w:t>
            </w:r>
            <w:r w:rsidRPr="00FF6AD0">
              <w:rPr>
                <w:rFonts w:ascii="Arial" w:eastAsia="MS Mincho" w:hAnsi="Arial" w:cs="Arial"/>
                <w:b/>
              </w:rPr>
              <w:t>group.</w:t>
            </w:r>
          </w:p>
          <w:p w14:paraId="061E5D5B" w14:textId="01CD42BD" w:rsidR="00FF6AD0" w:rsidRPr="00FF6AD0" w:rsidRDefault="00FF6AD0" w:rsidP="00FF6AD0">
            <w:pPr>
              <w:spacing w:after="120"/>
              <w:ind w:left="993" w:hanging="993"/>
              <w:rPr>
                <w:rFonts w:ascii="Arial" w:eastAsia="MS Mincho" w:hAnsi="Arial" w:cs="Arial"/>
                <w:b/>
                <w:color w:val="000000"/>
              </w:rPr>
            </w:pPr>
            <w:r w:rsidRPr="00FF6AD0">
              <w:rPr>
                <w:rFonts w:ascii="Arial" w:eastAsia="MS Mincho" w:hAnsi="Arial" w:cs="Arial"/>
                <w:b/>
              </w:rPr>
              <w:t>ACTION</w:t>
            </w:r>
            <w:r w:rsidRPr="00FF6AD0">
              <w:rPr>
                <w:rFonts w:ascii="Arial" w:eastAsia="MS Mincho" w:hAnsi="Arial" w:cs="Arial"/>
                <w:b/>
                <w:color w:val="000000"/>
              </w:rPr>
              <w:t xml:space="preserve">: </w:t>
            </w:r>
            <w:r w:rsidRPr="00FF6AD0">
              <w:rPr>
                <w:rFonts w:ascii="Arial" w:eastAsia="MS Mincho" w:hAnsi="Arial" w:cs="Arial"/>
                <w:color w:val="000000"/>
              </w:rPr>
              <w:t>RAN4 asks RAN1 to check if there is RAN1 impact.</w:t>
            </w:r>
          </w:p>
        </w:tc>
      </w:tr>
    </w:tbl>
    <w:p w14:paraId="46046DBE" w14:textId="77777777" w:rsidR="00FF6AD0" w:rsidRPr="00FF6AD0" w:rsidRDefault="00FF6AD0">
      <w:pPr>
        <w:adjustRightInd w:val="0"/>
        <w:snapToGrid w:val="0"/>
        <w:spacing w:after="0"/>
        <w:jc w:val="both"/>
        <w:rPr>
          <w:lang w:eastAsia="zh-CN"/>
        </w:rPr>
      </w:pPr>
    </w:p>
    <w:p w14:paraId="262B4070" w14:textId="66449E79" w:rsidR="005C0D61" w:rsidRPr="00DD3A6D" w:rsidRDefault="00000000">
      <w:pPr>
        <w:adjustRightInd w:val="0"/>
        <w:snapToGrid w:val="0"/>
        <w:spacing w:after="0"/>
        <w:jc w:val="both"/>
        <w:rPr>
          <w:lang w:eastAsia="zh-CN"/>
        </w:rPr>
      </w:pPr>
      <w:r>
        <w:rPr>
          <w:lang w:val="en-US" w:eastAsia="zh-CN"/>
        </w:rPr>
        <w:t xml:space="preserve">In this contribution, we provide our views on the </w:t>
      </w:r>
      <w:r w:rsidR="00DD3A6D" w:rsidRPr="00DD3A6D">
        <w:rPr>
          <w:lang w:val="en-US" w:eastAsia="zh-CN"/>
        </w:rPr>
        <w:t>enhancements to realize increasing UE power high limit for CA and DC</w:t>
      </w:r>
      <w:r w:rsidR="00DD3A6D">
        <w:rPr>
          <w:lang w:val="en-US" w:eastAsia="zh-CN"/>
        </w:rPr>
        <w:t>.</w:t>
      </w:r>
    </w:p>
    <w:p w14:paraId="6453CE38" w14:textId="77777777" w:rsidR="005C0D61" w:rsidRDefault="005C0D61">
      <w:pPr>
        <w:adjustRightInd w:val="0"/>
        <w:snapToGrid w:val="0"/>
        <w:spacing w:after="0"/>
        <w:jc w:val="both"/>
        <w:rPr>
          <w:lang w:val="en-US" w:eastAsia="zh-CN"/>
        </w:rPr>
      </w:pPr>
    </w:p>
    <w:p w14:paraId="7E1B29C2" w14:textId="77777777" w:rsidR="005C0D61" w:rsidRDefault="00000000">
      <w:pPr>
        <w:pStyle w:val="1"/>
        <w:snapToGrid w:val="0"/>
        <w:spacing w:before="0" w:after="0" w:line="264" w:lineRule="auto"/>
        <w:ind w:left="425" w:hanging="425"/>
        <w:jc w:val="both"/>
        <w:rPr>
          <w:rFonts w:cs="Arial"/>
          <w:color w:val="000000" w:themeColor="text1"/>
          <w:sz w:val="28"/>
          <w:szCs w:val="28"/>
        </w:rPr>
      </w:pPr>
      <w:r>
        <w:rPr>
          <w:rFonts w:cs="Arial"/>
          <w:color w:val="000000" w:themeColor="text1"/>
          <w:sz w:val="28"/>
          <w:szCs w:val="28"/>
        </w:rPr>
        <w:t>Discussion</w:t>
      </w:r>
    </w:p>
    <w:p w14:paraId="6BC541F3" w14:textId="7DA01175" w:rsidR="005C0D61" w:rsidRDefault="00000000" w:rsidP="00142E3D">
      <w:pPr>
        <w:adjustRightInd w:val="0"/>
        <w:snapToGrid w:val="0"/>
        <w:spacing w:after="0"/>
        <w:jc w:val="both"/>
        <w:rPr>
          <w:lang w:val="en-US" w:eastAsia="zh-CN"/>
        </w:rPr>
      </w:pPr>
      <w:r>
        <w:rPr>
          <w:lang w:val="en-US" w:eastAsia="zh-CN"/>
        </w:rPr>
        <w:t>Th</w:t>
      </w:r>
      <w:r w:rsidR="00A00AF2">
        <w:rPr>
          <w:lang w:val="en-US" w:eastAsia="zh-CN"/>
        </w:rPr>
        <w:t xml:space="preserve">is LS is a supplemental LS for the R4-2310500, </w:t>
      </w:r>
      <w:r w:rsidR="00142E3D">
        <w:rPr>
          <w:lang w:val="en-US" w:eastAsia="zh-CN"/>
        </w:rPr>
        <w:t xml:space="preserve">the updates mainly </w:t>
      </w:r>
      <w:r w:rsidR="00583F48">
        <w:rPr>
          <w:lang w:val="en-US" w:eastAsia="zh-CN"/>
        </w:rPr>
        <w:t>contain</w:t>
      </w:r>
      <w:r w:rsidR="00142E3D">
        <w:rPr>
          <w:lang w:val="en-US" w:eastAsia="zh-CN"/>
        </w:rPr>
        <w:t xml:space="preserve"> the procedure of both power reduction and power return. </w:t>
      </w:r>
      <w:r w:rsidR="00A00AF2">
        <w:rPr>
          <w:lang w:val="en-US" w:eastAsia="zh-CN"/>
        </w:rPr>
        <w:t>The main difference is listed as follows.</w:t>
      </w:r>
    </w:p>
    <w:p w14:paraId="35D3E5B1" w14:textId="77777777" w:rsidR="008A554A" w:rsidRDefault="008A554A" w:rsidP="00142E3D">
      <w:pPr>
        <w:adjustRightInd w:val="0"/>
        <w:snapToGrid w:val="0"/>
        <w:spacing w:after="0"/>
        <w:jc w:val="both"/>
        <w:rPr>
          <w:lang w:val="en-US" w:eastAsia="zh-CN"/>
        </w:rPr>
      </w:pPr>
    </w:p>
    <w:tbl>
      <w:tblPr>
        <w:tblStyle w:val="af2"/>
        <w:tblW w:w="0" w:type="auto"/>
        <w:tblLook w:val="04A0" w:firstRow="1" w:lastRow="0" w:firstColumn="1" w:lastColumn="0" w:noHBand="0" w:noVBand="1"/>
      </w:tblPr>
      <w:tblGrid>
        <w:gridCol w:w="8296"/>
      </w:tblGrid>
      <w:tr w:rsidR="00A00AF2" w14:paraId="081D293A" w14:textId="77777777" w:rsidTr="00A00AF2">
        <w:tc>
          <w:tcPr>
            <w:tcW w:w="8296" w:type="dxa"/>
          </w:tcPr>
          <w:p w14:paraId="4DAD42CB" w14:textId="77777777" w:rsidR="00A00AF2" w:rsidRPr="005046E1" w:rsidRDefault="00A00AF2" w:rsidP="005046E1">
            <w:pPr>
              <w:adjustRightInd w:val="0"/>
              <w:snapToGrid w:val="0"/>
              <w:spacing w:after="0"/>
              <w:jc w:val="both"/>
              <w:rPr>
                <w:lang w:eastAsia="zh-CN"/>
              </w:rPr>
            </w:pPr>
            <w:r w:rsidRPr="005046E1">
              <w:rPr>
                <w:lang w:eastAsia="zh-CN"/>
              </w:rPr>
              <w:t>R4-2310500:</w:t>
            </w:r>
          </w:p>
          <w:p w14:paraId="27F340F3" w14:textId="77777777" w:rsidR="00A00AF2" w:rsidRPr="005046E1" w:rsidRDefault="00A00AF2" w:rsidP="005046E1">
            <w:pPr>
              <w:numPr>
                <w:ilvl w:val="0"/>
                <w:numId w:val="10"/>
              </w:numPr>
              <w:adjustRightInd w:val="0"/>
              <w:snapToGrid w:val="0"/>
              <w:spacing w:after="0"/>
              <w:rPr>
                <w:rFonts w:eastAsia="宋体"/>
                <w:lang w:eastAsia="ja-JP"/>
              </w:rPr>
            </w:pPr>
            <w:r w:rsidRPr="005046E1">
              <w:rPr>
                <w:rFonts w:eastAsia="宋体"/>
                <w:lang w:eastAsia="ja-JP"/>
              </w:rPr>
              <w:t xml:space="preserve">enable UE report on the </w:t>
            </w:r>
            <w:proofErr w:type="spellStart"/>
            <w:r w:rsidRPr="005046E1">
              <w:rPr>
                <w:rFonts w:eastAsia="宋体"/>
                <w:lang w:eastAsia="ja-JP"/>
              </w:rPr>
              <w:t>ΔP</w:t>
            </w:r>
            <w:r w:rsidRPr="005046E1">
              <w:rPr>
                <w:rFonts w:eastAsia="宋体"/>
                <w:vertAlign w:val="subscript"/>
                <w:lang w:eastAsia="ja-JP"/>
              </w:rPr>
              <w:t>PowerClass</w:t>
            </w:r>
            <w:proofErr w:type="spellEnd"/>
            <w:r w:rsidRPr="005046E1">
              <w:rPr>
                <w:rFonts w:eastAsia="宋体"/>
                <w:lang w:eastAsia="ja-JP"/>
              </w:rPr>
              <w:t xml:space="preserve"> to indicate which power class requirements that the UE is referring to only when configured duty cycle is </w:t>
            </w:r>
            <w:proofErr w:type="gramStart"/>
            <w:r w:rsidRPr="005046E1">
              <w:rPr>
                <w:rFonts w:eastAsia="宋体"/>
                <w:lang w:eastAsia="ja-JP"/>
              </w:rPr>
              <w:t>exceed</w:t>
            </w:r>
            <w:proofErr w:type="gramEnd"/>
            <w:r w:rsidRPr="005046E1">
              <w:rPr>
                <w:rFonts w:eastAsia="宋体"/>
                <w:lang w:eastAsia="ja-JP"/>
              </w:rPr>
              <w:t xml:space="preserve"> </w:t>
            </w:r>
          </w:p>
          <w:p w14:paraId="3A0F74AF" w14:textId="77777777" w:rsidR="00A00AF2" w:rsidRPr="005046E1" w:rsidRDefault="00A00AF2" w:rsidP="005046E1">
            <w:pPr>
              <w:numPr>
                <w:ilvl w:val="1"/>
                <w:numId w:val="10"/>
              </w:numPr>
              <w:adjustRightInd w:val="0"/>
              <w:snapToGrid w:val="0"/>
              <w:spacing w:after="0"/>
              <w:rPr>
                <w:rFonts w:eastAsia="宋体"/>
                <w:lang w:eastAsia="ja-JP"/>
              </w:rPr>
            </w:pPr>
            <w:r w:rsidRPr="005046E1">
              <w:rPr>
                <w:rFonts w:eastAsia="宋体"/>
                <w:lang w:eastAsia="ja-JP"/>
              </w:rPr>
              <w:t xml:space="preserve">The occasion of the report should be limited to when configured duty cycle is exceeded. </w:t>
            </w:r>
          </w:p>
          <w:p w14:paraId="540DA7A9" w14:textId="77777777" w:rsidR="00A00AF2" w:rsidRPr="005046E1" w:rsidRDefault="00A00AF2" w:rsidP="005046E1">
            <w:pPr>
              <w:adjustRightInd w:val="0"/>
              <w:snapToGrid w:val="0"/>
              <w:spacing w:after="0"/>
              <w:jc w:val="both"/>
              <w:rPr>
                <w:lang w:eastAsia="zh-CN"/>
              </w:rPr>
            </w:pPr>
            <w:r w:rsidRPr="005046E1">
              <w:rPr>
                <w:lang w:eastAsia="zh-CN"/>
              </w:rPr>
              <w:t>R4-2314728:</w:t>
            </w:r>
          </w:p>
          <w:p w14:paraId="631A140A" w14:textId="77777777" w:rsidR="00A00AF2" w:rsidRPr="005046E1" w:rsidRDefault="00A00AF2" w:rsidP="005046E1">
            <w:pPr>
              <w:numPr>
                <w:ilvl w:val="0"/>
                <w:numId w:val="11"/>
              </w:numPr>
              <w:adjustRightInd w:val="0"/>
              <w:snapToGrid w:val="0"/>
              <w:spacing w:after="0"/>
              <w:ind w:leftChars="9" w:left="378"/>
              <w:rPr>
                <w:rFonts w:eastAsia="MS Mincho"/>
                <w:lang w:eastAsia="ja-JP"/>
              </w:rPr>
            </w:pPr>
            <w:r w:rsidRPr="005046E1">
              <w:rPr>
                <w:rFonts w:eastAsia="MS Mincho"/>
                <w:lang w:eastAsia="ja-JP"/>
              </w:rPr>
              <w:t xml:space="preserve">enable UE report on </w:t>
            </w:r>
            <w:proofErr w:type="spellStart"/>
            <w:r w:rsidRPr="005046E1">
              <w:rPr>
                <w:rFonts w:eastAsia="MS Mincho"/>
                <w:lang w:eastAsia="ja-JP"/>
              </w:rPr>
              <w:t>ΔP</w:t>
            </w:r>
            <w:r w:rsidRPr="005046E1">
              <w:rPr>
                <w:rFonts w:eastAsia="MS Mincho"/>
                <w:vertAlign w:val="subscript"/>
                <w:lang w:eastAsia="ja-JP"/>
              </w:rPr>
              <w:t>PowerClass</w:t>
            </w:r>
            <w:proofErr w:type="spellEnd"/>
            <w:r w:rsidRPr="005046E1">
              <w:rPr>
                <w:rFonts w:eastAsia="MS Mincho"/>
                <w:lang w:eastAsia="ja-JP"/>
              </w:rPr>
              <w:t xml:space="preserve"> to indicate which power class requirements that the UE is referring to where only </w:t>
            </w:r>
            <w:proofErr w:type="spellStart"/>
            <w:r w:rsidRPr="005046E1">
              <w:rPr>
                <w:rFonts w:eastAsia="MS Mincho"/>
                <w:lang w:eastAsia="ja-JP"/>
              </w:rPr>
              <w:t>ΔP</w:t>
            </w:r>
            <w:r w:rsidRPr="005046E1">
              <w:rPr>
                <w:rFonts w:eastAsia="MS Mincho"/>
                <w:vertAlign w:val="subscript"/>
                <w:lang w:eastAsia="ja-JP"/>
              </w:rPr>
              <w:t>PowerClass</w:t>
            </w:r>
            <w:proofErr w:type="spellEnd"/>
            <w:r w:rsidRPr="005046E1">
              <w:rPr>
                <w:rFonts w:eastAsia="MS Mincho"/>
                <w:lang w:eastAsia="ja-JP"/>
              </w:rPr>
              <w:t xml:space="preserve"> (power reduced) resulting from duty cycle exceedance or </w:t>
            </w:r>
            <w:proofErr w:type="spellStart"/>
            <w:r w:rsidRPr="005046E1">
              <w:rPr>
                <w:rFonts w:eastAsia="MS Mincho"/>
                <w:lang w:eastAsia="ja-JP"/>
              </w:rPr>
              <w:t>ΔP</w:t>
            </w:r>
            <w:r w:rsidRPr="005046E1">
              <w:rPr>
                <w:rFonts w:eastAsia="MS Mincho"/>
                <w:vertAlign w:val="subscript"/>
                <w:lang w:eastAsia="ja-JP"/>
              </w:rPr>
              <w:t>PowerClass</w:t>
            </w:r>
            <w:proofErr w:type="spellEnd"/>
            <w:r w:rsidRPr="005046E1">
              <w:rPr>
                <w:rFonts w:eastAsia="MS Mincho"/>
                <w:lang w:eastAsia="ja-JP"/>
              </w:rPr>
              <w:t xml:space="preserve"> (power return) resulting from duty cycle </w:t>
            </w:r>
            <w:proofErr w:type="gramStart"/>
            <w:r w:rsidRPr="005046E1">
              <w:rPr>
                <w:rFonts w:eastAsia="MS Mincho"/>
                <w:lang w:eastAsia="ja-JP"/>
              </w:rPr>
              <w:t>reduction</w:t>
            </w:r>
            <w:proofErr w:type="gramEnd"/>
            <w:r w:rsidRPr="005046E1">
              <w:rPr>
                <w:rFonts w:eastAsia="MS Mincho"/>
                <w:lang w:eastAsia="ja-JP"/>
              </w:rPr>
              <w:t xml:space="preserve"> </w:t>
            </w:r>
            <w:r w:rsidRPr="005046E1">
              <w:rPr>
                <w:rFonts w:eastAsia="MS Mincho"/>
                <w:vertAlign w:val="subscript"/>
                <w:lang w:eastAsia="ja-JP"/>
              </w:rPr>
              <w:t xml:space="preserve"> </w:t>
            </w:r>
          </w:p>
          <w:p w14:paraId="7A7FBAC4" w14:textId="77777777" w:rsidR="00A00AF2" w:rsidRPr="005046E1" w:rsidRDefault="00A00AF2" w:rsidP="005046E1">
            <w:pPr>
              <w:adjustRightInd w:val="0"/>
              <w:snapToGrid w:val="0"/>
              <w:spacing w:after="0"/>
              <w:ind w:leftChars="189" w:left="378"/>
              <w:rPr>
                <w:rFonts w:eastAsia="MS Mincho"/>
                <w:lang w:eastAsia="ja-JP"/>
              </w:rPr>
            </w:pPr>
          </w:p>
          <w:p w14:paraId="1270B003" w14:textId="698DF8F7" w:rsidR="00A00AF2" w:rsidRPr="00A00AF2" w:rsidRDefault="00A00AF2" w:rsidP="005046E1">
            <w:pPr>
              <w:numPr>
                <w:ilvl w:val="0"/>
                <w:numId w:val="11"/>
              </w:numPr>
              <w:adjustRightInd w:val="0"/>
              <w:snapToGrid w:val="0"/>
              <w:spacing w:after="0"/>
              <w:ind w:leftChars="9" w:left="378"/>
              <w:rPr>
                <w:rFonts w:ascii="Arial" w:eastAsia="MS Mincho" w:hAnsi="Arial" w:cs="Arial"/>
                <w:lang w:eastAsia="ja-JP"/>
              </w:rPr>
            </w:pPr>
            <w:r w:rsidRPr="005046E1">
              <w:rPr>
                <w:rFonts w:eastAsia="MS Mincho"/>
                <w:lang w:eastAsia="ja-JP"/>
              </w:rPr>
              <w:t>The occasion of the report should be limited to either when the scheduled duty cycle exceeds the UE maximum duty cycle capability or reduces to equal to or below the UE maximum duty cycle capability after exceedance.</w:t>
            </w:r>
          </w:p>
        </w:tc>
      </w:tr>
    </w:tbl>
    <w:p w14:paraId="3AB46389" w14:textId="77777777" w:rsidR="00A00AF2" w:rsidRDefault="00A00AF2" w:rsidP="00A00AF2">
      <w:pPr>
        <w:adjustRightInd w:val="0"/>
        <w:snapToGrid w:val="0"/>
        <w:spacing w:after="0"/>
        <w:jc w:val="both"/>
      </w:pPr>
    </w:p>
    <w:p w14:paraId="5169946A" w14:textId="3A414F40" w:rsidR="00B73260" w:rsidRPr="006629DA" w:rsidRDefault="00B73260" w:rsidP="00A00AF2">
      <w:pPr>
        <w:adjustRightInd w:val="0"/>
        <w:snapToGrid w:val="0"/>
        <w:spacing w:after="0"/>
        <w:jc w:val="both"/>
        <w:rPr>
          <w:lang w:eastAsia="zh-CN"/>
        </w:rPr>
      </w:pPr>
      <w:r>
        <w:rPr>
          <w:lang w:eastAsia="zh-CN"/>
        </w:rPr>
        <w:t>As it was discussed in the last meeting, from RAN1’s unders</w:t>
      </w:r>
      <w:r w:rsidRPr="00B73260">
        <w:rPr>
          <w:lang w:eastAsia="zh-CN"/>
        </w:rPr>
        <w:t xml:space="preserve">tanding, the </w:t>
      </w:r>
      <w:proofErr w:type="spellStart"/>
      <w:r w:rsidRPr="00B73260">
        <w:rPr>
          <w:rFonts w:eastAsia="MS Mincho"/>
          <w:lang w:eastAsia="ja-JP"/>
        </w:rPr>
        <w:t>ΔP</w:t>
      </w:r>
      <w:r w:rsidRPr="00B73260">
        <w:rPr>
          <w:rFonts w:eastAsia="MS Mincho"/>
          <w:vertAlign w:val="subscript"/>
          <w:lang w:eastAsia="ja-JP"/>
        </w:rPr>
        <w:t>PowerClass</w:t>
      </w:r>
      <w:proofErr w:type="spellEnd"/>
      <w:r w:rsidRPr="00B73260">
        <w:rPr>
          <w:rFonts w:eastAsia="MS Mincho"/>
          <w:lang w:eastAsia="ja-JP"/>
        </w:rPr>
        <w:t xml:space="preserve"> (power reduced)</w:t>
      </w:r>
      <w:r>
        <w:rPr>
          <w:rFonts w:eastAsia="MS Mincho"/>
          <w:lang w:eastAsia="ja-JP"/>
        </w:rPr>
        <w:t xml:space="preserve"> would induce a</w:t>
      </w:r>
      <w:r w:rsidR="005D502B">
        <w:rPr>
          <w:rFonts w:eastAsia="MS Mincho"/>
          <w:lang w:eastAsia="ja-JP"/>
        </w:rPr>
        <w:t>n</w:t>
      </w:r>
      <w:r>
        <w:rPr>
          <w:rFonts w:eastAsia="MS Mincho"/>
          <w:lang w:eastAsia="ja-JP"/>
        </w:rPr>
        <w:t xml:space="preserve"> event triggered aperiodic PHR reporting for the change of power class. And it should follow the same spirit fo</w:t>
      </w:r>
      <w:r w:rsidRPr="006629DA">
        <w:rPr>
          <w:rFonts w:eastAsia="MS Mincho"/>
          <w:lang w:eastAsia="ja-JP"/>
        </w:rPr>
        <w:t xml:space="preserve">r the </w:t>
      </w:r>
      <w:proofErr w:type="spellStart"/>
      <w:r w:rsidRPr="006629DA">
        <w:rPr>
          <w:rFonts w:eastAsia="MS Mincho"/>
          <w:lang w:eastAsia="ja-JP"/>
        </w:rPr>
        <w:t>ΔP</w:t>
      </w:r>
      <w:r w:rsidRPr="006629DA">
        <w:rPr>
          <w:rFonts w:eastAsia="MS Mincho"/>
          <w:vertAlign w:val="subscript"/>
          <w:lang w:eastAsia="ja-JP"/>
        </w:rPr>
        <w:t>PowerClass</w:t>
      </w:r>
      <w:proofErr w:type="spellEnd"/>
      <w:r w:rsidRPr="006629DA">
        <w:rPr>
          <w:rFonts w:eastAsia="MS Mincho"/>
          <w:lang w:eastAsia="ja-JP"/>
        </w:rPr>
        <w:t xml:space="preserve"> (power return)</w:t>
      </w:r>
      <w:r w:rsidR="006629DA">
        <w:rPr>
          <w:rFonts w:eastAsia="MS Mincho"/>
          <w:lang w:eastAsia="ja-JP"/>
        </w:rPr>
        <w:t xml:space="preserve"> resulting from duty cycle reduction. </w:t>
      </w:r>
      <w:r w:rsidR="005D502B">
        <w:rPr>
          <w:rFonts w:eastAsia="MS Mincho"/>
          <w:lang w:eastAsia="ja-JP"/>
        </w:rPr>
        <w:t xml:space="preserve">Both procedures are more related to the other working group. Then, for the </w:t>
      </w:r>
      <w:proofErr w:type="spellStart"/>
      <w:r w:rsidR="005D502B" w:rsidRPr="006629DA">
        <w:rPr>
          <w:rFonts w:eastAsia="MS Mincho"/>
          <w:lang w:eastAsia="ja-JP"/>
        </w:rPr>
        <w:t>ΔP</w:t>
      </w:r>
      <w:r w:rsidR="005D502B" w:rsidRPr="006629DA">
        <w:rPr>
          <w:rFonts w:eastAsia="MS Mincho"/>
          <w:vertAlign w:val="subscript"/>
          <w:lang w:eastAsia="ja-JP"/>
        </w:rPr>
        <w:t>PowerClass</w:t>
      </w:r>
      <w:proofErr w:type="spellEnd"/>
      <w:r w:rsidR="005D502B" w:rsidRPr="006629DA">
        <w:rPr>
          <w:rFonts w:eastAsia="MS Mincho"/>
          <w:lang w:eastAsia="ja-JP"/>
        </w:rPr>
        <w:t xml:space="preserve"> (power return)</w:t>
      </w:r>
      <w:r w:rsidR="00DC25B2">
        <w:rPr>
          <w:rFonts w:eastAsia="MS Mincho"/>
          <w:lang w:eastAsia="ja-JP"/>
        </w:rPr>
        <w:t xml:space="preserve">, there is no RAN1 impact. </w:t>
      </w:r>
    </w:p>
    <w:p w14:paraId="716B3FB7" w14:textId="77777777" w:rsidR="000A3942" w:rsidRDefault="000A3942" w:rsidP="00A00AF2">
      <w:pPr>
        <w:adjustRightInd w:val="0"/>
        <w:snapToGrid w:val="0"/>
        <w:spacing w:after="0"/>
        <w:jc w:val="both"/>
        <w:rPr>
          <w:lang w:eastAsia="zh-CN"/>
        </w:rPr>
      </w:pPr>
    </w:p>
    <w:p w14:paraId="2B2488B6" w14:textId="07A5B8BA" w:rsidR="00DC25B2" w:rsidRPr="00767EEB" w:rsidRDefault="00DC25B2" w:rsidP="00A00AF2">
      <w:pPr>
        <w:adjustRightInd w:val="0"/>
        <w:snapToGrid w:val="0"/>
        <w:spacing w:after="0"/>
        <w:jc w:val="both"/>
        <w:rPr>
          <w:b/>
          <w:bCs/>
          <w:lang w:eastAsia="zh-CN"/>
        </w:rPr>
      </w:pPr>
      <w:r w:rsidRPr="00767EEB">
        <w:rPr>
          <w:rFonts w:hint="eastAsia"/>
          <w:b/>
          <w:bCs/>
          <w:lang w:eastAsia="zh-CN"/>
        </w:rPr>
        <w:t>O</w:t>
      </w:r>
      <w:r w:rsidRPr="00767EEB">
        <w:rPr>
          <w:b/>
          <w:bCs/>
          <w:lang w:eastAsia="zh-CN"/>
        </w:rPr>
        <w:t>bservation 1:</w:t>
      </w:r>
    </w:p>
    <w:p w14:paraId="22EC4201" w14:textId="11F9F5C8" w:rsidR="00DC25B2" w:rsidRPr="00767EEB" w:rsidRDefault="00DC25B2" w:rsidP="00A00AF2">
      <w:pPr>
        <w:adjustRightInd w:val="0"/>
        <w:snapToGrid w:val="0"/>
        <w:spacing w:after="0"/>
        <w:jc w:val="both"/>
        <w:rPr>
          <w:b/>
          <w:bCs/>
          <w:lang w:eastAsia="zh-CN"/>
        </w:rPr>
      </w:pPr>
      <w:r w:rsidRPr="00767EEB">
        <w:rPr>
          <w:b/>
          <w:bCs/>
          <w:lang w:eastAsia="zh-CN"/>
        </w:rPr>
        <w:t>Following the same spirit</w:t>
      </w:r>
      <w:r w:rsidR="00045D3A" w:rsidRPr="00767EEB">
        <w:rPr>
          <w:b/>
          <w:bCs/>
          <w:lang w:eastAsia="zh-CN"/>
        </w:rPr>
        <w:t>, the</w:t>
      </w:r>
      <w:r w:rsidR="001C41BF" w:rsidRPr="00767EEB">
        <w:rPr>
          <w:rFonts w:eastAsia="MS Mincho"/>
          <w:b/>
          <w:bCs/>
          <w:lang w:eastAsia="ja-JP"/>
        </w:rPr>
        <w:t xml:space="preserve"> </w:t>
      </w:r>
      <w:proofErr w:type="spellStart"/>
      <w:r w:rsidR="00045D3A" w:rsidRPr="00767EEB">
        <w:rPr>
          <w:rFonts w:eastAsia="MS Mincho"/>
          <w:b/>
          <w:bCs/>
          <w:lang w:eastAsia="ja-JP"/>
        </w:rPr>
        <w:t>ΔP</w:t>
      </w:r>
      <w:r w:rsidR="00045D3A" w:rsidRPr="00767EEB">
        <w:rPr>
          <w:rFonts w:eastAsia="MS Mincho"/>
          <w:b/>
          <w:bCs/>
          <w:vertAlign w:val="subscript"/>
          <w:lang w:eastAsia="ja-JP"/>
        </w:rPr>
        <w:t>PowerClass</w:t>
      </w:r>
      <w:proofErr w:type="spellEnd"/>
      <w:r w:rsidR="00045D3A" w:rsidRPr="00767EEB">
        <w:rPr>
          <w:rFonts w:eastAsia="MS Mincho"/>
          <w:b/>
          <w:bCs/>
          <w:lang w:eastAsia="ja-JP"/>
        </w:rPr>
        <w:t xml:space="preserve"> (power return)</w:t>
      </w:r>
      <w:r w:rsidR="001C41BF" w:rsidRPr="00767EEB">
        <w:rPr>
          <w:rFonts w:eastAsia="MS Mincho"/>
          <w:b/>
          <w:bCs/>
          <w:lang w:eastAsia="ja-JP"/>
        </w:rPr>
        <w:t xml:space="preserve"> has no RAN1 impact either. </w:t>
      </w:r>
    </w:p>
    <w:p w14:paraId="1E8D8557" w14:textId="77777777" w:rsidR="005C0D61" w:rsidRDefault="005C0D61">
      <w:pPr>
        <w:adjustRightInd w:val="0"/>
        <w:snapToGrid w:val="0"/>
        <w:spacing w:after="0"/>
        <w:jc w:val="both"/>
        <w:rPr>
          <w:b/>
          <w:bCs/>
          <w:lang w:val="en-US" w:eastAsia="zh-CN"/>
        </w:rPr>
      </w:pPr>
    </w:p>
    <w:p w14:paraId="36412A68" w14:textId="77777777" w:rsidR="005C0D61"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Conclusions</w:t>
      </w:r>
    </w:p>
    <w:p w14:paraId="7D049C6A" w14:textId="55F942CD" w:rsidR="005C0D61" w:rsidRPr="00F37D33" w:rsidRDefault="00000000">
      <w:pPr>
        <w:adjustRightInd w:val="0"/>
        <w:snapToGrid w:val="0"/>
        <w:spacing w:after="0"/>
        <w:jc w:val="both"/>
        <w:rPr>
          <w:lang w:eastAsia="zh-CN"/>
        </w:rPr>
      </w:pPr>
      <w:r>
        <w:rPr>
          <w:lang w:val="en-US" w:eastAsia="zh-CN"/>
        </w:rPr>
        <w:t xml:space="preserve">In this contribution, we provide our views on the </w:t>
      </w:r>
      <w:r w:rsidR="00F37D33" w:rsidRPr="00DD3A6D">
        <w:rPr>
          <w:lang w:val="en-US" w:eastAsia="zh-CN"/>
        </w:rPr>
        <w:t>enhancements to realize increasing UE power high limit for CA and DC</w:t>
      </w:r>
      <w:r w:rsidR="00F37D33">
        <w:rPr>
          <w:lang w:val="en-US" w:eastAsia="zh-CN"/>
        </w:rPr>
        <w:t>.</w:t>
      </w:r>
      <w:r w:rsidR="00F37D33">
        <w:rPr>
          <w:rFonts w:hint="eastAsia"/>
          <w:lang w:eastAsia="zh-CN"/>
        </w:rPr>
        <w:t xml:space="preserve"> </w:t>
      </w:r>
      <w:r>
        <w:rPr>
          <w:lang w:val="en-US" w:eastAsia="zh-CN"/>
        </w:rPr>
        <w:t xml:space="preserve">The observations </w:t>
      </w:r>
      <w:r>
        <w:rPr>
          <w:rFonts w:hint="eastAsia"/>
          <w:lang w:val="en-US" w:eastAsia="zh-CN"/>
        </w:rPr>
        <w:t xml:space="preserve">and </w:t>
      </w:r>
      <w:r>
        <w:rPr>
          <w:lang w:val="en-US" w:eastAsia="zh-CN"/>
        </w:rPr>
        <w:t>proposals are as below.</w:t>
      </w:r>
    </w:p>
    <w:p w14:paraId="28124C5A" w14:textId="77777777" w:rsidR="00D907B2" w:rsidRDefault="00D907B2">
      <w:pPr>
        <w:adjustRightInd w:val="0"/>
        <w:snapToGrid w:val="0"/>
        <w:spacing w:after="0"/>
        <w:jc w:val="both"/>
        <w:rPr>
          <w:lang w:val="en-US" w:eastAsia="zh-CN"/>
        </w:rPr>
      </w:pPr>
    </w:p>
    <w:p w14:paraId="2D18E8E1" w14:textId="77777777" w:rsidR="00B2322C" w:rsidRPr="00767EEB" w:rsidRDefault="00B2322C" w:rsidP="00B2322C">
      <w:pPr>
        <w:adjustRightInd w:val="0"/>
        <w:snapToGrid w:val="0"/>
        <w:spacing w:after="0"/>
        <w:jc w:val="both"/>
        <w:rPr>
          <w:b/>
          <w:bCs/>
          <w:lang w:eastAsia="zh-CN"/>
        </w:rPr>
      </w:pPr>
      <w:r w:rsidRPr="00767EEB">
        <w:rPr>
          <w:rFonts w:hint="eastAsia"/>
          <w:b/>
          <w:bCs/>
          <w:lang w:eastAsia="zh-CN"/>
        </w:rPr>
        <w:t>O</w:t>
      </w:r>
      <w:r w:rsidRPr="00767EEB">
        <w:rPr>
          <w:b/>
          <w:bCs/>
          <w:lang w:eastAsia="zh-CN"/>
        </w:rPr>
        <w:t>bservation 1:</w:t>
      </w:r>
    </w:p>
    <w:p w14:paraId="2FAAC905" w14:textId="77777777" w:rsidR="00B2322C" w:rsidRPr="00767EEB" w:rsidRDefault="00B2322C" w:rsidP="00B2322C">
      <w:pPr>
        <w:adjustRightInd w:val="0"/>
        <w:snapToGrid w:val="0"/>
        <w:spacing w:after="0"/>
        <w:jc w:val="both"/>
        <w:rPr>
          <w:b/>
          <w:bCs/>
          <w:lang w:eastAsia="zh-CN"/>
        </w:rPr>
      </w:pPr>
      <w:r w:rsidRPr="00767EEB">
        <w:rPr>
          <w:b/>
          <w:bCs/>
          <w:lang w:eastAsia="zh-CN"/>
        </w:rPr>
        <w:t>Following the same spirit, the</w:t>
      </w:r>
      <w:r w:rsidRPr="00767EEB">
        <w:rPr>
          <w:rFonts w:eastAsia="MS Mincho"/>
          <w:b/>
          <w:bCs/>
          <w:lang w:eastAsia="ja-JP"/>
        </w:rPr>
        <w:t xml:space="preserve"> </w:t>
      </w:r>
      <w:proofErr w:type="spellStart"/>
      <w:r w:rsidRPr="00767EEB">
        <w:rPr>
          <w:rFonts w:eastAsia="MS Mincho"/>
          <w:b/>
          <w:bCs/>
          <w:lang w:eastAsia="ja-JP"/>
        </w:rPr>
        <w:t>ΔP</w:t>
      </w:r>
      <w:r w:rsidRPr="00767EEB">
        <w:rPr>
          <w:rFonts w:eastAsia="MS Mincho"/>
          <w:b/>
          <w:bCs/>
          <w:vertAlign w:val="subscript"/>
          <w:lang w:eastAsia="ja-JP"/>
        </w:rPr>
        <w:t>PowerClass</w:t>
      </w:r>
      <w:proofErr w:type="spellEnd"/>
      <w:r w:rsidRPr="00767EEB">
        <w:rPr>
          <w:rFonts w:eastAsia="MS Mincho"/>
          <w:b/>
          <w:bCs/>
          <w:lang w:eastAsia="ja-JP"/>
        </w:rPr>
        <w:t xml:space="preserve"> (power return) has no RAN1 impact either. </w:t>
      </w:r>
    </w:p>
    <w:p w14:paraId="7EDE64EC" w14:textId="77777777" w:rsidR="00D907B2" w:rsidRPr="00B2322C" w:rsidRDefault="00D907B2">
      <w:pPr>
        <w:adjustRightInd w:val="0"/>
        <w:snapToGrid w:val="0"/>
        <w:spacing w:after="0"/>
        <w:jc w:val="both"/>
        <w:rPr>
          <w:lang w:eastAsia="zh-CN"/>
        </w:rPr>
      </w:pPr>
    </w:p>
    <w:p w14:paraId="15701C30" w14:textId="77777777" w:rsidR="005C0D61" w:rsidRDefault="00000000">
      <w:pPr>
        <w:pStyle w:val="1"/>
        <w:spacing w:before="0" w:after="0" w:line="240" w:lineRule="auto"/>
        <w:ind w:left="425" w:hanging="425"/>
        <w:jc w:val="both"/>
        <w:rPr>
          <w:rFonts w:cs="Arial"/>
          <w:color w:val="000000" w:themeColor="text1"/>
          <w:sz w:val="28"/>
        </w:rPr>
      </w:pPr>
      <w:r>
        <w:rPr>
          <w:rFonts w:cs="Arial"/>
          <w:color w:val="000000" w:themeColor="text1"/>
          <w:sz w:val="28"/>
        </w:rPr>
        <w:lastRenderedPageBreak/>
        <w:t>References</w:t>
      </w:r>
    </w:p>
    <w:p w14:paraId="60322630" w14:textId="4744C131" w:rsidR="007D1E36" w:rsidRPr="00DA1FE2" w:rsidRDefault="007D1E36" w:rsidP="007D1E36">
      <w:pPr>
        <w:pStyle w:val="References"/>
        <w:numPr>
          <w:ilvl w:val="0"/>
          <w:numId w:val="0"/>
        </w:numPr>
        <w:adjustRightInd w:val="0"/>
        <w:spacing w:after="0"/>
        <w:ind w:leftChars="50" w:left="100"/>
        <w:rPr>
          <w:iCs/>
          <w:lang w:eastAsia="zh-CN"/>
        </w:rPr>
      </w:pPr>
      <w:r>
        <w:rPr>
          <w:iCs/>
          <w:lang w:eastAsia="zh-CN"/>
        </w:rPr>
        <w:t xml:space="preserve">[1] </w:t>
      </w:r>
      <w:r w:rsidR="00244C76" w:rsidRPr="00244C76">
        <w:t>R1-2308815</w:t>
      </w:r>
      <w:r w:rsidR="00244C76">
        <w:t xml:space="preserve">, </w:t>
      </w:r>
      <w:r w:rsidR="00244C76" w:rsidRPr="00244C76">
        <w:t>LS on enhancements to realize increasing UE power high limit for CA and DC</w:t>
      </w:r>
      <w:r w:rsidR="00D0403D">
        <w:t xml:space="preserve">, </w:t>
      </w:r>
      <w:r w:rsidR="00D0403D" w:rsidRPr="00D0403D">
        <w:t>RAN4, Nokia</w:t>
      </w:r>
    </w:p>
    <w:p w14:paraId="6280B7DA" w14:textId="77777777" w:rsidR="005C0D61" w:rsidRPr="007D1E36" w:rsidRDefault="005C0D61">
      <w:pPr>
        <w:pStyle w:val="References"/>
        <w:numPr>
          <w:ilvl w:val="0"/>
          <w:numId w:val="0"/>
        </w:numPr>
        <w:ind w:leftChars="50" w:left="100"/>
        <w:rPr>
          <w:iCs/>
          <w:lang w:eastAsia="zh-CN"/>
        </w:rPr>
      </w:pPr>
    </w:p>
    <w:p w14:paraId="7F1A0AF8" w14:textId="77777777" w:rsidR="005C0D61" w:rsidRDefault="005C0D61">
      <w:pPr>
        <w:pStyle w:val="References"/>
        <w:numPr>
          <w:ilvl w:val="0"/>
          <w:numId w:val="0"/>
        </w:numPr>
        <w:rPr>
          <w:color w:val="000000" w:themeColor="text1"/>
        </w:rPr>
      </w:pPr>
    </w:p>
    <w:sectPr w:rsidR="005C0D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57EC9" w14:textId="77777777" w:rsidR="000156A3" w:rsidRDefault="000156A3">
      <w:pPr>
        <w:spacing w:after="0"/>
      </w:pPr>
      <w:r>
        <w:separator/>
      </w:r>
    </w:p>
  </w:endnote>
  <w:endnote w:type="continuationSeparator" w:id="0">
    <w:p w14:paraId="0825C540" w14:textId="77777777" w:rsidR="000156A3" w:rsidRDefault="000156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5D445" w14:textId="77777777" w:rsidR="000156A3" w:rsidRDefault="000156A3">
      <w:pPr>
        <w:spacing w:after="0"/>
      </w:pPr>
      <w:r>
        <w:separator/>
      </w:r>
    </w:p>
  </w:footnote>
  <w:footnote w:type="continuationSeparator" w:id="0">
    <w:p w14:paraId="1B81FEAB" w14:textId="77777777" w:rsidR="000156A3" w:rsidRDefault="000156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2" w15:restartNumberingAfterBreak="0">
    <w:nsid w:val="17DE8093"/>
    <w:multiLevelType w:val="singleLevel"/>
    <w:tmpl w:val="17DE8093"/>
    <w:lvl w:ilvl="0">
      <w:start w:val="1"/>
      <w:numFmt w:val="decimal"/>
      <w:suff w:val="nothing"/>
      <w:lvlText w:val="%1-"/>
      <w:lvlJc w:val="left"/>
    </w:lvl>
  </w:abstractNum>
  <w:abstractNum w:abstractNumId="3"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5"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5CD024B"/>
    <w:multiLevelType w:val="hybridMultilevel"/>
    <w:tmpl w:val="4EE8841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num w:numId="1" w16cid:durableId="1647126365">
    <w:abstractNumId w:val="4"/>
  </w:num>
  <w:num w:numId="2" w16cid:durableId="690031124">
    <w:abstractNumId w:val="3"/>
  </w:num>
  <w:num w:numId="3" w16cid:durableId="1200243886">
    <w:abstractNumId w:val="6"/>
  </w:num>
  <w:num w:numId="4" w16cid:durableId="565146361">
    <w:abstractNumId w:val="7"/>
  </w:num>
  <w:num w:numId="5" w16cid:durableId="2010786435">
    <w:abstractNumId w:val="2"/>
  </w:num>
  <w:num w:numId="6" w16cid:durableId="545483053">
    <w:abstractNumId w:val="1"/>
  </w:num>
  <w:num w:numId="7" w16cid:durableId="1778717309">
    <w:abstractNumId w:val="5"/>
  </w:num>
  <w:num w:numId="8" w16cid:durableId="1100415804">
    <w:abstractNumId w:val="8"/>
  </w:num>
  <w:num w:numId="9" w16cid:durableId="850031263">
    <w:abstractNumId w:val="0"/>
  </w:num>
  <w:num w:numId="10" w16cid:durableId="261106117">
    <w:abstractNumId w:val="9"/>
  </w:num>
  <w:num w:numId="11" w16cid:durableId="21022193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56A3"/>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5D3A"/>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3942"/>
    <w:rsid w:val="000A44B0"/>
    <w:rsid w:val="000A49C7"/>
    <w:rsid w:val="000A56CC"/>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2E3D"/>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4DF3"/>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5923"/>
    <w:rsid w:val="001B65D1"/>
    <w:rsid w:val="001C005A"/>
    <w:rsid w:val="001C13AE"/>
    <w:rsid w:val="001C3C8C"/>
    <w:rsid w:val="001C3CF9"/>
    <w:rsid w:val="001C41BF"/>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4C76"/>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B77D3"/>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E52"/>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87E"/>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1F1"/>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4A31"/>
    <w:rsid w:val="004F555A"/>
    <w:rsid w:val="004F5D95"/>
    <w:rsid w:val="004F5E6A"/>
    <w:rsid w:val="004F636C"/>
    <w:rsid w:val="004F7EF0"/>
    <w:rsid w:val="00501BE3"/>
    <w:rsid w:val="00501F30"/>
    <w:rsid w:val="005029D1"/>
    <w:rsid w:val="00502DCE"/>
    <w:rsid w:val="005032ED"/>
    <w:rsid w:val="00503EC2"/>
    <w:rsid w:val="005046E1"/>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3F48"/>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0D61"/>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30E"/>
    <w:rsid w:val="005D1DD1"/>
    <w:rsid w:val="005D2EE9"/>
    <w:rsid w:val="005D3133"/>
    <w:rsid w:val="005D3166"/>
    <w:rsid w:val="005D4052"/>
    <w:rsid w:val="005D44D9"/>
    <w:rsid w:val="005D4A98"/>
    <w:rsid w:val="005D4CA6"/>
    <w:rsid w:val="005D502B"/>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26B68"/>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29DA"/>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06D"/>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4A"/>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67EEB"/>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4ABB"/>
    <w:rsid w:val="007B5104"/>
    <w:rsid w:val="007B54A0"/>
    <w:rsid w:val="007B5BE9"/>
    <w:rsid w:val="007B5E94"/>
    <w:rsid w:val="007B6548"/>
    <w:rsid w:val="007B6702"/>
    <w:rsid w:val="007B70BB"/>
    <w:rsid w:val="007B74F2"/>
    <w:rsid w:val="007C07CD"/>
    <w:rsid w:val="007C2F31"/>
    <w:rsid w:val="007C4A9D"/>
    <w:rsid w:val="007C6DD9"/>
    <w:rsid w:val="007C6E5E"/>
    <w:rsid w:val="007D1E36"/>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75D"/>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328"/>
    <w:rsid w:val="008A0913"/>
    <w:rsid w:val="008A2B4B"/>
    <w:rsid w:val="008A2F78"/>
    <w:rsid w:val="008A3259"/>
    <w:rsid w:val="008A3E38"/>
    <w:rsid w:val="008A4150"/>
    <w:rsid w:val="008A49FD"/>
    <w:rsid w:val="008A4CEF"/>
    <w:rsid w:val="008A5183"/>
    <w:rsid w:val="008A554A"/>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3C12"/>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261C"/>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98"/>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5D8B"/>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18DA"/>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AF2"/>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546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BD1"/>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22C"/>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42"/>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3260"/>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4EF"/>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92E"/>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022D"/>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5F36"/>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0E12"/>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E77D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3D"/>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07B2"/>
    <w:rsid w:val="00D91281"/>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5B2"/>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A6D"/>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6777F"/>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5A3C"/>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37D3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1BC0"/>
    <w:rsid w:val="00FF2F34"/>
    <w:rsid w:val="00FF2F6B"/>
    <w:rsid w:val="00FF3B29"/>
    <w:rsid w:val="00FF42E1"/>
    <w:rsid w:val="00FF49BF"/>
    <w:rsid w:val="00FF532B"/>
    <w:rsid w:val="00FF61E4"/>
    <w:rsid w:val="00FF6522"/>
    <w:rsid w:val="00FF6AD0"/>
    <w:rsid w:val="00FF6DF0"/>
    <w:rsid w:val="04E66617"/>
    <w:rsid w:val="065B15E4"/>
    <w:rsid w:val="070C5055"/>
    <w:rsid w:val="0C246A5F"/>
    <w:rsid w:val="17A57918"/>
    <w:rsid w:val="1D9B3708"/>
    <w:rsid w:val="29713B4C"/>
    <w:rsid w:val="2C5F6BB6"/>
    <w:rsid w:val="2E285213"/>
    <w:rsid w:val="2EAD2F31"/>
    <w:rsid w:val="32C1138B"/>
    <w:rsid w:val="33190F74"/>
    <w:rsid w:val="36AA782F"/>
    <w:rsid w:val="3A7A0374"/>
    <w:rsid w:val="3DE35197"/>
    <w:rsid w:val="3E15613C"/>
    <w:rsid w:val="49DE29F1"/>
    <w:rsid w:val="50137718"/>
    <w:rsid w:val="52761F4E"/>
    <w:rsid w:val="53AA5E95"/>
    <w:rsid w:val="53BF4C42"/>
    <w:rsid w:val="586116AF"/>
    <w:rsid w:val="5BCF7E10"/>
    <w:rsid w:val="5D4743CC"/>
    <w:rsid w:val="653F5B7B"/>
    <w:rsid w:val="67555751"/>
    <w:rsid w:val="67D54A9C"/>
    <w:rsid w:val="6DE81D67"/>
    <w:rsid w:val="6F156711"/>
    <w:rsid w:val="6F276CE8"/>
    <w:rsid w:val="70B25BD8"/>
    <w:rsid w:val="720B4D05"/>
    <w:rsid w:val="735F6EF3"/>
    <w:rsid w:val="76CA66E6"/>
    <w:rsid w:val="783F7F29"/>
    <w:rsid w:val="7BB34ACA"/>
    <w:rsid w:val="7F245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E0F006"/>
  <w15:docId w15:val="{263CA538-C570-45A9-A0F9-31BC97AFE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link w:val="20"/>
    <w:qFormat/>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link w:val="a7"/>
    <w:uiPriority w:val="99"/>
    <w:semiHidden/>
    <w:unhideWhenUsed/>
    <w:qFormat/>
  </w:style>
  <w:style w:type="paragraph" w:styleId="a8">
    <w:name w:val="Body Text"/>
    <w:basedOn w:val="a"/>
    <w:link w:val="a9"/>
    <w:uiPriority w:val="99"/>
    <w:semiHidden/>
    <w:unhideWhenUsed/>
    <w:qFormat/>
    <w:pPr>
      <w:spacing w:after="120"/>
    </w:pPr>
  </w:style>
  <w:style w:type="paragraph" w:styleId="TOC5">
    <w:name w:val="toc 5"/>
    <w:basedOn w:val="TOC4"/>
    <w:next w:val="a"/>
    <w:semiHidden/>
    <w:qFormat/>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rPr>
  </w:style>
  <w:style w:type="paragraph" w:styleId="TOC4">
    <w:name w:val="toc 4"/>
    <w:basedOn w:val="a"/>
    <w:next w:val="a"/>
    <w:uiPriority w:val="39"/>
    <w:semiHidden/>
    <w:unhideWhenUsed/>
    <w:qFormat/>
    <w:pPr>
      <w:ind w:leftChars="600" w:left="126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annotation subject"/>
    <w:basedOn w:val="a6"/>
    <w:next w:val="a6"/>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b">
    <w:name w:val="批注框文本 字符"/>
    <w:basedOn w:val="a0"/>
    <w:link w:val="aa"/>
    <w:uiPriority w:val="99"/>
    <w:semiHidden/>
    <w:qFormat/>
    <w:rPr>
      <w:rFonts w:ascii="Times New Roman" w:hAnsi="Times New Roman" w:cs="Times New Roman"/>
      <w:kern w:val="0"/>
      <w:sz w:val="18"/>
      <w:szCs w:val="18"/>
      <w:lang w:val="en-GB" w:eastAsia="en-US"/>
    </w:rPr>
  </w:style>
  <w:style w:type="paragraph" w:customStyle="1" w:styleId="B1">
    <w:name w:val="B1"/>
    <w:basedOn w:val="a"/>
    <w:link w:val="B1Zchn"/>
    <w:qFormat/>
    <w:pPr>
      <w:ind w:left="568" w:hanging="284"/>
    </w:pPr>
  </w:style>
  <w:style w:type="character" w:customStyle="1" w:styleId="B1Zchn">
    <w:name w:val="B1 Zchn"/>
    <w:link w:val="B1"/>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af">
    <w:name w:val="页眉 字符"/>
    <w:basedOn w:val="a0"/>
    <w:link w:val="ae"/>
    <w:uiPriority w:val="99"/>
    <w:qFormat/>
    <w:rPr>
      <w:rFonts w:ascii="Times New Roman" w:hAnsi="Times New Roman" w:cs="Times New Roman"/>
      <w:kern w:val="0"/>
      <w:sz w:val="18"/>
      <w:szCs w:val="18"/>
      <w:lang w:val="en-GB" w:eastAsia="en-US"/>
    </w:rPr>
  </w:style>
  <w:style w:type="character" w:customStyle="1" w:styleId="ad">
    <w:name w:val="页脚 字符"/>
    <w:basedOn w:val="a0"/>
    <w:link w:val="ac"/>
    <w:uiPriority w:val="99"/>
    <w:qFormat/>
    <w:rPr>
      <w:rFonts w:ascii="Times New Roman" w:hAnsi="Times New Roman" w:cs="Times New Roman"/>
      <w:kern w:val="0"/>
      <w:sz w:val="18"/>
      <w:szCs w:val="18"/>
      <w:lang w:val="en-GB" w:eastAsia="en-US"/>
    </w:rPr>
  </w:style>
  <w:style w:type="character" w:customStyle="1" w:styleId="30">
    <w:name w:val="标题 3 字符"/>
    <w:basedOn w:val="a0"/>
    <w:link w:val="3"/>
    <w:uiPriority w:val="9"/>
    <w:semiHidden/>
    <w:qFormat/>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B10">
    <w:name w:val="B1 (文字)"/>
    <w:qFormat/>
    <w:locked/>
    <w:rPr>
      <w:lang w:val="en-GB"/>
    </w:rPr>
  </w:style>
  <w:style w:type="paragraph" w:styleId="af6">
    <w:name w:val="List Paragraph"/>
    <w:basedOn w:val="a"/>
    <w:link w:val="af7"/>
    <w:uiPriority w:val="34"/>
    <w:qFormat/>
    <w:pPr>
      <w:ind w:firstLineChars="200" w:firstLine="420"/>
    </w:pPr>
  </w:style>
  <w:style w:type="paragraph" w:customStyle="1" w:styleId="maintext">
    <w:name w:val="main text"/>
    <w:basedOn w:val="a"/>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a7">
    <w:name w:val="批注文字 字符"/>
    <w:basedOn w:val="a0"/>
    <w:link w:val="a6"/>
    <w:uiPriority w:val="99"/>
    <w:qFormat/>
    <w:rPr>
      <w:rFonts w:ascii="Times New Roman" w:hAnsi="Times New Roman" w:cs="Times New Roman"/>
      <w:kern w:val="0"/>
      <w:sz w:val="20"/>
      <w:szCs w:val="20"/>
      <w:lang w:val="en-GB" w:eastAsia="en-US"/>
    </w:rPr>
  </w:style>
  <w:style w:type="character" w:customStyle="1" w:styleId="af1">
    <w:name w:val="批注主题 字符"/>
    <w:basedOn w:val="a7"/>
    <w:link w:val="af0"/>
    <w:uiPriority w:val="99"/>
    <w:semiHidden/>
    <w:qFormat/>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qFormat/>
    <w:rPr>
      <w:rFonts w:ascii="Times New Roman" w:eastAsia="Times New Roman" w:hAnsi="Times New Roman" w:cs="Times New Roman"/>
      <w:b/>
      <w:kern w:val="0"/>
      <w:sz w:val="24"/>
      <w:szCs w:val="20"/>
      <w:lang w:val="en-GB"/>
    </w:rPr>
  </w:style>
  <w:style w:type="paragraph" w:customStyle="1" w:styleId="3GPPNormalText">
    <w:name w:val="3GPP Normal Text"/>
    <w:basedOn w:val="a8"/>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character" w:customStyle="1" w:styleId="a9">
    <w:name w:val="正文文本 字符"/>
    <w:basedOn w:val="a0"/>
    <w:link w:val="a8"/>
    <w:uiPriority w:val="99"/>
    <w:semiHidden/>
    <w:qFormat/>
    <w:rPr>
      <w:rFonts w:ascii="Times New Roman" w:hAnsi="Times New Roman" w:cs="Times New Roman"/>
      <w:kern w:val="0"/>
      <w:sz w:val="20"/>
      <w:szCs w:val="20"/>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af7">
    <w:name w:val="列表段落 字符"/>
    <w:link w:val="af6"/>
    <w:uiPriority w:val="34"/>
    <w:qFormat/>
    <w:rPr>
      <w:rFonts w:ascii="Times New Roman" w:hAnsi="Times New Roman" w:cs="Times New Roman"/>
      <w:kern w:val="0"/>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paragraph" w:customStyle="1" w:styleId="TAH">
    <w:name w:val="TAH"/>
    <w:basedOn w:val="a"/>
    <w:link w:val="TAHCar"/>
    <w:qFormat/>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Pr>
      <w:rFonts w:ascii="Arial" w:hAnsi="Arial"/>
      <w:b/>
      <w:sz w:val="18"/>
    </w:rPr>
  </w:style>
  <w:style w:type="character" w:customStyle="1" w:styleId="a5">
    <w:name w:val="文档结构图 字符"/>
    <w:basedOn w:val="a0"/>
    <w:link w:val="a4"/>
    <w:uiPriority w:val="99"/>
    <w:semiHidden/>
    <w:qFormat/>
    <w:rPr>
      <w:rFonts w:ascii="宋体" w:eastAsia="宋体" w:hAnsi="Times New Roman" w:cs="Times New Roman"/>
      <w:kern w:val="0"/>
      <w:sz w:val="18"/>
      <w:szCs w:val="18"/>
      <w:lang w:val="en-GB"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67833">
      <w:bodyDiv w:val="1"/>
      <w:marLeft w:val="0"/>
      <w:marRight w:val="0"/>
      <w:marTop w:val="0"/>
      <w:marBottom w:val="0"/>
      <w:divBdr>
        <w:top w:val="none" w:sz="0" w:space="0" w:color="auto"/>
        <w:left w:val="none" w:sz="0" w:space="0" w:color="auto"/>
        <w:bottom w:val="none" w:sz="0" w:space="0" w:color="auto"/>
        <w:right w:val="none" w:sz="0" w:space="0" w:color="auto"/>
      </w:divBdr>
    </w:div>
    <w:div w:id="958729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19B4A-FA46-42DC-BF46-80739DCCF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402</Words>
  <Characters>2297</Characters>
  <Application>Microsoft Office Word</Application>
  <DocSecurity>0</DocSecurity>
  <Lines>19</Lines>
  <Paragraphs>5</Paragraphs>
  <ScaleCrop>false</ScaleCrop>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zhengyi</dc:creator>
  <cp:lastModifiedBy>CMCC-Yongchang Liu</cp:lastModifiedBy>
  <cp:revision>2</cp:revision>
  <dcterms:created xsi:type="dcterms:W3CDTF">2023-09-28T01:22:00Z</dcterms:created>
  <dcterms:modified xsi:type="dcterms:W3CDTF">2023-09-28T01:22:00Z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0BA10D02041041B084B160F6D66056D9</vt:lpwstr>
  </property>
</Properties>
</file>